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附件5:</w:t>
      </w:r>
    </w:p>
    <w:p>
      <w:pPr>
        <w:spacing w:line="576" w:lineRule="exact"/>
        <w:jc w:val="center"/>
        <w:rPr>
          <w:rFonts w:hint="default" w:ascii="Times New Roman" w:hAnsi="Times New Roman" w:eastAsia="方正小标宋简体" w:cs="Times New Roman"/>
          <w:b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sz w:val="44"/>
          <w:szCs w:val="44"/>
        </w:rPr>
        <w:t>审核材料项目及要求</w:t>
      </w:r>
    </w:p>
    <w:p>
      <w:pPr>
        <w:spacing w:line="400" w:lineRule="exact"/>
        <w:jc w:val="center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>
      <w:pPr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品德考核公示：所在单位党组织对申报人员遵守党的纪律和政治规矩、师德师风等方面品德进行全面考核，考核结果予以公示后，将加盖公章的公示原件报送。</w:t>
      </w:r>
    </w:p>
    <w:p>
      <w:pPr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能力条件公示：所在单位对申报人员的学历、年度考核结果(包括单位年度量化考核结果)、授课量、讲学评估结果、基层帮扶经历、继续教育情况等能力条件予以公示，将加盖公章的公示原件报送。</w:t>
      </w:r>
    </w:p>
    <w:p>
      <w:pPr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业绩条件公示：所在单位对申报人员任现职以来的科研业绩成果予以公示，将加盖公章的公示原件报送。</w:t>
      </w:r>
    </w:p>
    <w:p>
      <w:pPr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单位推荐证明：申报人员单位何时，通过何种方式确定的推荐人选。</w:t>
      </w:r>
    </w:p>
    <w:p>
      <w:pPr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所报各种材料原则上都为原件。提供影音件的，需出据相应证明。</w:t>
      </w:r>
    </w:p>
    <w:p>
      <w:pPr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申报人员材料必须分类装入档案袋中，封面备注材料清单。</w:t>
      </w:r>
    </w:p>
    <w:p>
      <w:pPr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严格遵守报送时限，不接受个人报送材料。</w:t>
      </w:r>
    </w:p>
    <w:p>
      <w:pPr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所有公示内容必须真实有效。</w:t>
      </w:r>
    </w:p>
    <w:p>
      <w:pPr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报送材料不符合上述要求的，不予受理。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665296"/>
    <w:rsid w:val="6466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2021-08-19T09:01:00Z</dcterms:created>
  <dc:creator>半生何求</dc:creator>
  <cp:lastModifiedBy>半生何求</cp:lastModifiedBy>
  <dcterms:modified xsi:type="dcterms:W3CDTF">2021-08-19T09:01:42Z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8E592EF3D5644F8B8D1E03E999938A78</vt:lpwstr>
  </property>
</Properties>
</file>