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甘肃省人事职称论文检测申请流程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查重链接地址：</w:t>
      </w:r>
      <w:r>
        <w:rPr>
          <w:rFonts w:ascii="宋体" w:hAnsi="宋体" w:eastAsia="宋体" w:cs="宋体"/>
          <w:sz w:val="24"/>
          <w:szCs w:val="24"/>
        </w:rPr>
        <w:t>https://we.cnki.net/check/zcps/gs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知网未收录的文章查重方式（需准备电子版材料，最好word版本）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6385" cy="3472180"/>
            <wp:effectExtent l="0" t="0" r="12065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进入链接，</w:t>
      </w:r>
      <w:r>
        <w:rPr>
          <w:rFonts w:ascii="宋体" w:hAnsi="宋体" w:eastAsia="宋体" w:cs="宋体"/>
          <w:sz w:val="24"/>
          <w:szCs w:val="24"/>
        </w:rPr>
        <w:t>注册并登陆甘肃省人事职称评审论文审核系统，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知网未收录的文章选择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上传论文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按钮，填写：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论文、篇名、作者、所在单位、发表日期并上传身份证照片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等信息；</w:t>
      </w:r>
      <w:r>
        <w:rPr>
          <w:rFonts w:ascii="宋体" w:hAnsi="宋体" w:eastAsia="宋体" w:cs="宋体"/>
          <w:sz w:val="24"/>
          <w:szCs w:val="24"/>
        </w:rPr>
        <w:t>按照要求规范提交需要参评的论文，系统将完成审核、自动检测并返回报告单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知网收录的文章查重方式（不需准备电子版材料）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644640" cy="3470910"/>
            <wp:effectExtent l="0" t="0" r="3810" b="152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在选项中选择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“请输入知网URL”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，填写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知网URL、上传身份证照片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等信息，</w:t>
      </w:r>
      <w:r>
        <w:rPr>
          <w:rFonts w:ascii="宋体" w:hAnsi="宋体" w:eastAsia="宋体" w:cs="宋体"/>
          <w:sz w:val="24"/>
          <w:szCs w:val="24"/>
        </w:rPr>
        <w:t>按照要求规范提交需要参评的论文，系统将完成审核、自动检测并返回报告单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知网URL获取方法：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629400" cy="2163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163" b="3675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637020" cy="2762250"/>
            <wp:effectExtent l="0" t="0" r="114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48" b="22515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0830" cy="3183890"/>
            <wp:effectExtent l="0" t="0" r="76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材料提交成功后，状态栏应该为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待审核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状态，通过后台人工审核成功后，会发送手机短信进行通知，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接到短信后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，再次登陆进入系统，点击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下载报告单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。（如点击下载报告单无反应，建议换个浏览器或者换台电脑重新进入系统点击下载）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审核时间为1-2天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被知网收录的文章一定是通过提交收录的链接（URL）进行查重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，如提交材料方式不当，检测结果有误，一切后果自负。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常见问题：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1.付款后即可下载报告单，如单位网络原因，在付款后，系统还显示待付款状态，应联系知网工作人员，不需要重复付款。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2.付款成功后，点击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下载报告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字样，如点击后没有反应，请更换浏览器再次进入系统点击下载报告。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1AB68"/>
    <w:multiLevelType w:val="singleLevel"/>
    <w:tmpl w:val="C781AB6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0688E"/>
    <w:rsid w:val="007E63F5"/>
    <w:rsid w:val="02104153"/>
    <w:rsid w:val="03982A41"/>
    <w:rsid w:val="03E67A57"/>
    <w:rsid w:val="05F419B2"/>
    <w:rsid w:val="080004A7"/>
    <w:rsid w:val="084D3CDC"/>
    <w:rsid w:val="0BDC1BA3"/>
    <w:rsid w:val="0DC93F13"/>
    <w:rsid w:val="1A70688E"/>
    <w:rsid w:val="1AEE0F6F"/>
    <w:rsid w:val="1CDE4473"/>
    <w:rsid w:val="1E817DD1"/>
    <w:rsid w:val="221C227F"/>
    <w:rsid w:val="24830458"/>
    <w:rsid w:val="28AA4570"/>
    <w:rsid w:val="318B4AFF"/>
    <w:rsid w:val="34B76BB1"/>
    <w:rsid w:val="36F767F3"/>
    <w:rsid w:val="3A1C6825"/>
    <w:rsid w:val="3B10718B"/>
    <w:rsid w:val="4414046B"/>
    <w:rsid w:val="4FC04CC8"/>
    <w:rsid w:val="54007179"/>
    <w:rsid w:val="55917131"/>
    <w:rsid w:val="588A36DB"/>
    <w:rsid w:val="604C42EF"/>
    <w:rsid w:val="60EC278D"/>
    <w:rsid w:val="630D7499"/>
    <w:rsid w:val="678D0EBB"/>
    <w:rsid w:val="682A50A8"/>
    <w:rsid w:val="693F22E2"/>
    <w:rsid w:val="708F6CB8"/>
    <w:rsid w:val="741B1289"/>
    <w:rsid w:val="7BE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2020-09-22T03:10:00Z</dcterms:created>
  <dc:creator>知网老周</dc:creator>
  <cp:lastModifiedBy>东方雨虹詹浪</cp:lastModifiedBy>
  <dcterms:modified xsi:type="dcterms:W3CDTF">2021-06-03T01:06:41Z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1229A386BB5F4922A0BB96872E166CB9</vt:lpwstr>
  </property>
</Properties>
</file>